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pageBreakBefore w:val="0"/>
        <w:widowControl w:val="0"/>
        <w:kinsoku/>
        <w:wordWrap/>
        <w:overflowPunct/>
        <w:topLinePunct w:val="0"/>
        <w:bidi w:val="0"/>
        <w:spacing w:before="0" w:line="520" w:lineRule="exact"/>
        <w:jc w:val="left"/>
        <w:textAlignment w:val="auto"/>
        <w:rPr>
          <w:rFonts w:hint="default" w:ascii="仿宋_GB2312" w:hAnsi="仿宋_GB2312" w:eastAsia="仿宋_GB2312" w:cs="仿宋_GB2312"/>
          <w:sz w:val="28"/>
          <w:szCs w:val="28"/>
          <w:lang w:val="en-US" w:eastAsia="zh-CN"/>
        </w:rPr>
      </w:pPr>
      <w:r>
        <w:rPr>
          <w:rFonts w:hint="eastAsia" w:ascii="黑体" w:hAnsi="黑体" w:eastAsia="黑体" w:cs="黑体"/>
          <w:b w:val="0"/>
          <w:bCs w:val="0"/>
          <w:sz w:val="28"/>
          <w:szCs w:val="28"/>
          <w:lang w:val="en-US" w:eastAsia="zh-CN"/>
        </w:rPr>
        <w:t>附件3</w:t>
      </w:r>
    </w:p>
    <w:p>
      <w:pPr>
        <w:pStyle w:val="2"/>
        <w:pageBreakBefore w:val="0"/>
        <w:widowControl w:val="0"/>
        <w:kinsoku/>
        <w:wordWrap/>
        <w:overflowPunct/>
        <w:topLinePunct w:val="0"/>
        <w:bidi w:val="0"/>
        <w:spacing w:before="0" w:line="520" w:lineRule="exact"/>
        <w:jc w:val="center"/>
        <w:textAlignment w:val="auto"/>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t>用户需求书响应声明函</w:t>
      </w:r>
    </w:p>
    <w:p>
      <w:pPr>
        <w:pageBreakBefore w:val="0"/>
        <w:widowControl w:val="0"/>
        <w:kinsoku/>
        <w:wordWrap/>
        <w:overflowPunct/>
        <w:topLinePunct w:val="0"/>
        <w:bidi w:val="0"/>
        <w:spacing w:line="520" w:lineRule="exact"/>
        <w:textAlignment w:val="auto"/>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lang w:val="en-US" w:eastAsia="zh-CN"/>
        </w:rPr>
        <w:t>广州市增城区新塘镇中心卫生院</w:t>
      </w:r>
      <w:r>
        <w:rPr>
          <w:rFonts w:hint="eastAsia" w:ascii="仿宋_GB2312" w:hAnsi="仿宋_GB2312" w:eastAsia="仿宋_GB2312" w:cs="仿宋_GB2312"/>
          <w:b/>
          <w:sz w:val="28"/>
          <w:szCs w:val="28"/>
        </w:rPr>
        <w:t>：</w:t>
      </w:r>
    </w:p>
    <w:p>
      <w:pPr>
        <w:pageBreakBefore w:val="0"/>
        <w:widowControl w:val="0"/>
        <w:kinsoku/>
        <w:wordWrap/>
        <w:overflowPunct/>
        <w:topLinePunct w:val="0"/>
        <w:bidi w:val="0"/>
        <w:snapToGrid w:val="0"/>
        <w:spacing w:line="52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color w:val="000000"/>
          <w:sz w:val="28"/>
          <w:szCs w:val="28"/>
        </w:rPr>
        <w:t>关于贵单位</w:t>
      </w:r>
      <w:r>
        <w:rPr>
          <w:rFonts w:hint="eastAsia" w:ascii="仿宋_GB2312" w:hAnsi="仿宋_GB2312" w:eastAsia="仿宋_GB2312" w:cs="仿宋_GB2312"/>
          <w:color w:val="000000"/>
          <w:sz w:val="28"/>
          <w:szCs w:val="28"/>
          <w:u w:val="single"/>
        </w:rPr>
        <w:t>　 　</w:t>
      </w:r>
      <w:r>
        <w:rPr>
          <w:rFonts w:hint="eastAsia" w:ascii="仿宋_GB2312" w:hAnsi="仿宋_GB2312" w:eastAsia="仿宋_GB2312" w:cs="仿宋_GB2312"/>
          <w:color w:val="000000"/>
          <w:sz w:val="28"/>
          <w:szCs w:val="28"/>
        </w:rPr>
        <w:t>年</w:t>
      </w:r>
      <w:r>
        <w:rPr>
          <w:rFonts w:hint="eastAsia" w:ascii="仿宋_GB2312" w:hAnsi="仿宋_GB2312" w:eastAsia="仿宋_GB2312" w:cs="仿宋_GB2312"/>
          <w:color w:val="000000"/>
          <w:sz w:val="28"/>
          <w:szCs w:val="28"/>
          <w:u w:val="single"/>
        </w:rPr>
        <w:t>　　</w:t>
      </w:r>
      <w:r>
        <w:rPr>
          <w:rFonts w:hint="eastAsia" w:ascii="仿宋_GB2312" w:hAnsi="仿宋_GB2312" w:eastAsia="仿宋_GB2312" w:cs="仿宋_GB2312"/>
          <w:color w:val="000000"/>
          <w:sz w:val="28"/>
          <w:szCs w:val="28"/>
        </w:rPr>
        <w:t>月</w:t>
      </w:r>
      <w:r>
        <w:rPr>
          <w:rFonts w:hint="eastAsia" w:ascii="仿宋_GB2312" w:hAnsi="仿宋_GB2312" w:eastAsia="仿宋_GB2312" w:cs="仿宋_GB2312"/>
          <w:color w:val="000000"/>
          <w:sz w:val="28"/>
          <w:szCs w:val="28"/>
          <w:u w:val="single"/>
        </w:rPr>
        <w:t>　　</w:t>
      </w:r>
      <w:r>
        <w:rPr>
          <w:rFonts w:hint="eastAsia" w:ascii="仿宋_GB2312" w:hAnsi="仿宋_GB2312" w:eastAsia="仿宋_GB2312" w:cs="仿宋_GB2312"/>
          <w:color w:val="000000"/>
          <w:sz w:val="28"/>
          <w:szCs w:val="28"/>
        </w:rPr>
        <w:t>日发出的</w:t>
      </w:r>
      <w:r>
        <w:rPr>
          <w:rFonts w:hint="eastAsia" w:ascii="仿宋_GB2312" w:hAnsi="仿宋_GB2312" w:eastAsia="仿宋_GB2312" w:cs="仿宋_GB2312"/>
          <w:color w:val="000000"/>
          <w:sz w:val="28"/>
          <w:szCs w:val="28"/>
          <w:lang w:val="en-US" w:eastAsia="zh-CN"/>
        </w:rPr>
        <w:t>广州市增城区新塘镇中心卫生院202</w:t>
      </w:r>
      <w:r>
        <w:rPr>
          <w:rFonts w:hint="eastAsia" w:ascii="仿宋_GB2312" w:hAnsi="仿宋_GB2312" w:cs="仿宋_GB2312"/>
          <w:color w:val="000000"/>
          <w:sz w:val="28"/>
          <w:szCs w:val="28"/>
          <w:lang w:val="en-US" w:eastAsia="zh-CN"/>
        </w:rPr>
        <w:t>6</w:t>
      </w:r>
      <w:r>
        <w:rPr>
          <w:rFonts w:hint="eastAsia" w:ascii="仿宋_GB2312" w:hAnsi="仿宋_GB2312" w:eastAsia="仿宋_GB2312" w:cs="仿宋_GB2312"/>
          <w:color w:val="000000"/>
          <w:sz w:val="28"/>
          <w:szCs w:val="28"/>
          <w:lang w:val="en-US" w:eastAsia="zh-CN"/>
        </w:rPr>
        <w:t>年重点人群健康管理信息采集服务项目购买公告</w:t>
      </w:r>
      <w:r>
        <w:rPr>
          <w:rFonts w:hint="eastAsia" w:ascii="仿宋_GB2312" w:hAnsi="仿宋_GB2312" w:eastAsia="仿宋_GB2312" w:cs="仿宋_GB2312"/>
          <w:color w:val="000000"/>
          <w:sz w:val="28"/>
          <w:szCs w:val="28"/>
        </w:rPr>
        <w:t>文件，本公司（企业）愿意参加</w:t>
      </w:r>
      <w:r>
        <w:rPr>
          <w:rFonts w:hint="eastAsia" w:ascii="仿宋_GB2312" w:hAnsi="仿宋_GB2312" w:eastAsia="仿宋_GB2312" w:cs="仿宋_GB2312"/>
          <w:color w:val="000000"/>
          <w:sz w:val="28"/>
          <w:szCs w:val="28"/>
          <w:lang w:val="en-US" w:eastAsia="zh-CN"/>
        </w:rPr>
        <w:t>报价</w:t>
      </w:r>
      <w:r>
        <w:rPr>
          <w:rFonts w:hint="eastAsia" w:ascii="仿宋_GB2312" w:hAnsi="仿宋_GB2312" w:eastAsia="仿宋_GB2312" w:cs="仿宋_GB2312"/>
          <w:color w:val="000000"/>
          <w:sz w:val="28"/>
          <w:szCs w:val="28"/>
        </w:rPr>
        <w:t>。</w:t>
      </w:r>
    </w:p>
    <w:p>
      <w:pPr>
        <w:pStyle w:val="5"/>
        <w:pageBreakBefore w:val="0"/>
        <w:widowControl w:val="0"/>
        <w:tabs>
          <w:tab w:val="left" w:pos="426"/>
        </w:tabs>
        <w:kinsoku/>
        <w:wordWrap/>
        <w:overflowPunct/>
        <w:topLinePunct w:val="0"/>
        <w:bidi w:val="0"/>
        <w:snapToGrid w:val="0"/>
        <w:spacing w:line="520" w:lineRule="exact"/>
        <w:ind w:firstLine="560"/>
        <w:textAlignment w:val="auto"/>
        <w:rPr>
          <w:rFonts w:hint="eastAsia" w:ascii="仿宋_GB2312" w:hAnsi="仿宋_GB2312" w:eastAsia="仿宋_GB2312" w:cs="仿宋_GB2312"/>
          <w:b/>
          <w:bCs/>
          <w:sz w:val="28"/>
          <w:szCs w:val="28"/>
        </w:rPr>
      </w:pPr>
      <w:r>
        <w:rPr>
          <w:rFonts w:hint="eastAsia" w:ascii="仿宋_GB2312" w:hAnsi="仿宋_GB2312" w:eastAsia="仿宋_GB2312" w:cs="仿宋_GB2312"/>
          <w:sz w:val="28"/>
          <w:szCs w:val="28"/>
        </w:rPr>
        <w:t>本公司（企业）承诺在报名时已仔细阅读用户需求书中的各项条款、内容及要求，并结合本公司（企业）的实际情况并充分考虑，做出以下声明：</w:t>
      </w:r>
      <w:r>
        <w:rPr>
          <w:rFonts w:hint="eastAsia" w:ascii="仿宋_GB2312" w:hAnsi="仿宋_GB2312" w:eastAsia="仿宋_GB2312" w:cs="仿宋_GB2312"/>
          <w:b/>
          <w:bCs/>
          <w:sz w:val="28"/>
          <w:szCs w:val="28"/>
        </w:rPr>
        <w:t>（按实际情况以打勾的方式进行选择，不选择视为无效投标）</w:t>
      </w:r>
    </w:p>
    <w:p>
      <w:pPr>
        <w:pStyle w:val="5"/>
        <w:pageBreakBefore w:val="0"/>
        <w:widowControl w:val="0"/>
        <w:tabs>
          <w:tab w:val="left" w:pos="426"/>
        </w:tabs>
        <w:kinsoku/>
        <w:wordWrap/>
        <w:overflowPunct/>
        <w:topLinePunct w:val="0"/>
        <w:bidi w:val="0"/>
        <w:snapToGrid w:val="0"/>
        <w:spacing w:line="520" w:lineRule="exact"/>
        <w:ind w:firstLine="562"/>
        <w:textAlignment w:val="auto"/>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□完全响应</w:t>
      </w:r>
    </w:p>
    <w:p>
      <w:pPr>
        <w:pStyle w:val="5"/>
        <w:pageBreakBefore w:val="0"/>
        <w:widowControl w:val="0"/>
        <w:tabs>
          <w:tab w:val="left" w:pos="426"/>
        </w:tabs>
        <w:kinsoku/>
        <w:wordWrap/>
        <w:overflowPunct/>
        <w:topLinePunct w:val="0"/>
        <w:bidi w:val="0"/>
        <w:snapToGrid w:val="0"/>
        <w:spacing w:line="520" w:lineRule="exact"/>
        <w:ind w:left="1280" w:leftChars="400" w:firstLine="0" w:firstLineChars="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本公司（企业）承诺对于本项目的用户需求中的各项条款、内容及要求均为完全响应，不存在任意一条负偏离或不响应的情况。本公司（企业）清楚，如采购人核查成交供应商通过虚假应标的方式骗取成交，则该供应商连同其同一法人名下所有公司将被列入采购人的负面清单并通报不良记录；自通告之日起3年内不得参与采购人的采购项目。</w:t>
      </w:r>
    </w:p>
    <w:p>
      <w:pPr>
        <w:pStyle w:val="5"/>
        <w:pageBreakBefore w:val="0"/>
        <w:widowControl w:val="0"/>
        <w:tabs>
          <w:tab w:val="left" w:pos="426"/>
        </w:tabs>
        <w:kinsoku/>
        <w:wordWrap/>
        <w:overflowPunct/>
        <w:topLinePunct w:val="0"/>
        <w:bidi w:val="0"/>
        <w:snapToGrid w:val="0"/>
        <w:spacing w:line="520" w:lineRule="exact"/>
        <w:ind w:firstLine="562"/>
        <w:textAlignment w:val="auto"/>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□不完全响应</w:t>
      </w:r>
    </w:p>
    <w:p>
      <w:pPr>
        <w:pStyle w:val="5"/>
        <w:pageBreakBefore w:val="0"/>
        <w:widowControl w:val="0"/>
        <w:tabs>
          <w:tab w:val="left" w:pos="426"/>
        </w:tabs>
        <w:kinsoku/>
        <w:wordWrap/>
        <w:overflowPunct/>
        <w:topLinePunct w:val="0"/>
        <w:bidi w:val="0"/>
        <w:snapToGrid w:val="0"/>
        <w:spacing w:line="520" w:lineRule="exact"/>
        <w:ind w:left="1280" w:leftChars="400" w:firstLine="0" w:firstLineChars="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本公司（企业）不完全响应本项目的用户需求中的各项条款、内容及要求。本公司（企业）清楚，不完全响应将被视为无效报价。</w:t>
      </w:r>
    </w:p>
    <w:p>
      <w:pPr>
        <w:pageBreakBefore w:val="0"/>
        <w:widowControl w:val="0"/>
        <w:kinsoku/>
        <w:wordWrap/>
        <w:overflowPunct/>
        <w:topLinePunct w:val="0"/>
        <w:autoSpaceDE w:val="0"/>
        <w:autoSpaceDN w:val="0"/>
        <w:bidi w:val="0"/>
        <w:adjustRightInd w:val="0"/>
        <w:spacing w:line="520" w:lineRule="exact"/>
        <w:ind w:firstLine="562" w:firstLineChars="200"/>
        <w:textAlignment w:val="auto"/>
        <w:rPr>
          <w:rFonts w:hint="eastAsia" w:ascii="仿宋_GB2312" w:hAnsi="仿宋_GB2312" w:eastAsia="仿宋_GB2312" w:cs="仿宋_GB2312"/>
          <w:b/>
          <w:bCs/>
          <w:kern w:val="0"/>
          <w:sz w:val="28"/>
          <w:szCs w:val="28"/>
        </w:rPr>
      </w:pPr>
      <w:r>
        <w:rPr>
          <w:rFonts w:hint="eastAsia" w:ascii="仿宋_GB2312" w:hAnsi="仿宋_GB2312" w:eastAsia="仿宋_GB2312" w:cs="仿宋_GB2312"/>
          <w:b/>
          <w:sz w:val="28"/>
          <w:szCs w:val="28"/>
        </w:rPr>
        <w:t>备注：</w:t>
      </w:r>
      <w:r>
        <w:rPr>
          <w:rFonts w:hint="eastAsia" w:ascii="仿宋_GB2312" w:hAnsi="仿宋_GB2312" w:eastAsia="仿宋_GB2312" w:cs="仿宋_GB2312"/>
          <w:sz w:val="28"/>
          <w:szCs w:val="28"/>
        </w:rPr>
        <w:t>本声明函必须提供且内容不得擅自删改，否则视为响应无效。</w:t>
      </w:r>
    </w:p>
    <w:p>
      <w:pPr>
        <w:pageBreakBefore w:val="0"/>
        <w:widowControl w:val="0"/>
        <w:kinsoku/>
        <w:wordWrap/>
        <w:overflowPunct/>
        <w:topLinePunct w:val="0"/>
        <w:bidi w:val="0"/>
        <w:spacing w:line="520" w:lineRule="exact"/>
        <w:ind w:firstLine="2016" w:firstLineChars="700"/>
        <w:jc w:val="left"/>
        <w:textAlignment w:val="auto"/>
        <w:rPr>
          <w:rFonts w:hint="eastAsia" w:ascii="仿宋_GB2312" w:hAnsi="仿宋_GB2312" w:eastAsia="仿宋_GB2312" w:cs="仿宋_GB2312"/>
          <w:sz w:val="28"/>
          <w:szCs w:val="28"/>
          <w:u w:val="single"/>
        </w:rPr>
      </w:pPr>
      <w:r>
        <w:rPr>
          <w:rFonts w:hint="eastAsia" w:ascii="仿宋_GB2312" w:hAnsi="仿宋_GB2312" w:eastAsia="仿宋_GB2312" w:cs="仿宋_GB2312"/>
          <w:spacing w:val="4"/>
          <w:sz w:val="28"/>
          <w:szCs w:val="28"/>
        </w:rPr>
        <w:t>供应商名称（</w:t>
      </w:r>
      <w:r>
        <w:rPr>
          <w:rFonts w:hint="eastAsia" w:ascii="仿宋_GB2312" w:hAnsi="仿宋_GB2312" w:eastAsia="仿宋_GB2312" w:cs="仿宋_GB2312"/>
          <w:sz w:val="28"/>
          <w:szCs w:val="28"/>
        </w:rPr>
        <w:t>单位盖</w:t>
      </w:r>
      <w:r>
        <w:rPr>
          <w:rFonts w:hint="eastAsia" w:ascii="仿宋_GB2312" w:hAnsi="仿宋_GB2312" w:eastAsia="仿宋_GB2312" w:cs="仿宋_GB2312"/>
          <w:spacing w:val="4"/>
          <w:sz w:val="28"/>
          <w:szCs w:val="28"/>
        </w:rPr>
        <w:t>公章）：</w:t>
      </w:r>
      <w:r>
        <w:rPr>
          <w:rFonts w:hint="eastAsia" w:ascii="仿宋_GB2312" w:hAnsi="仿宋_GB2312" w:eastAsia="仿宋_GB2312" w:cs="仿宋_GB2312"/>
          <w:spacing w:val="4"/>
          <w:sz w:val="28"/>
          <w:szCs w:val="28"/>
          <w:u w:val="single"/>
        </w:rPr>
        <w:t xml:space="preserve">              </w:t>
      </w:r>
    </w:p>
    <w:p>
      <w:pPr>
        <w:pageBreakBefore w:val="0"/>
        <w:widowControl w:val="0"/>
        <w:kinsoku/>
        <w:wordWrap/>
        <w:overflowPunct/>
        <w:topLinePunct w:val="0"/>
        <w:bidi w:val="0"/>
        <w:spacing w:line="520" w:lineRule="exact"/>
        <w:ind w:firstLine="4896" w:firstLineChars="1700"/>
        <w:jc w:val="left"/>
        <w:textAlignment w:val="auto"/>
      </w:pPr>
      <w:r>
        <w:rPr>
          <w:rFonts w:hint="eastAsia" w:ascii="仿宋_GB2312" w:hAnsi="仿宋_GB2312" w:eastAsia="仿宋_GB2312" w:cs="仿宋_GB2312"/>
          <w:spacing w:val="4"/>
          <w:sz w:val="28"/>
          <w:szCs w:val="28"/>
        </w:rPr>
        <w:t>日期：</w:t>
      </w:r>
      <w:r>
        <w:rPr>
          <w:rFonts w:hint="eastAsia" w:ascii="仿宋_GB2312" w:hAnsi="仿宋_GB2312" w:eastAsia="仿宋_GB2312" w:cs="仿宋_GB2312"/>
          <w:spacing w:val="4"/>
          <w:sz w:val="28"/>
          <w:szCs w:val="28"/>
          <w:u w:val="single"/>
        </w:rPr>
        <w:t xml:space="preserve">    年  月  日</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方正小标宋简体">
    <w:panose1 w:val="0201060001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A0163D7"/>
    <w:rsid w:val="1A0163D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heme="minorBidi"/>
      <w:kern w:val="2"/>
      <w:sz w:val="32"/>
      <w:szCs w:val="32"/>
      <w:lang w:val="en-US" w:eastAsia="zh-CN" w:bidi="ar-SA"/>
    </w:rPr>
  </w:style>
  <w:style w:type="paragraph" w:styleId="2">
    <w:name w:val="heading 2"/>
    <w:basedOn w:val="1"/>
    <w:next w:val="1"/>
    <w:qFormat/>
    <w:uiPriority w:val="0"/>
    <w:pPr>
      <w:keepNext/>
      <w:keepLines/>
      <w:spacing w:before="260" w:after="260" w:line="416" w:lineRule="auto"/>
      <w:outlineLvl w:val="1"/>
    </w:pPr>
    <w:rPr>
      <w:rFonts w:ascii="Arial" w:hAnsi="Arial" w:eastAsia="黑体"/>
      <w:b/>
      <w:bCs/>
      <w:kern w:val="0"/>
      <w:sz w:val="32"/>
      <w:szCs w:val="32"/>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customStyle="1" w:styleId="5">
    <w:name w:val="列出段落1"/>
    <w:basedOn w:val="1"/>
    <w:qFormat/>
    <w:uiPriority w:val="99"/>
    <w:pPr>
      <w:ind w:firstLine="420" w:firstLineChars="200"/>
    </w:pPr>
    <w:rPr>
      <w:szCs w:val="21"/>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Office_11.8.2.12118_F1E327BC-269C-435d-A152-05C5408002CA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2026-02-05T03:30:00Z</dcterms:created>
  <dc:creator>XTYYDNS</dc:creator>
  <cp:lastModifiedBy>XTYYDNS</cp:lastModifiedBy>
  <dcterms:modified xsi:type="dcterms:W3CDTF">2026-02-05T03:32:25Z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2052-11.8.2.12118</vt:lpwstr>
  </property>
  <property fmtid="{D5CDD505-2E9C-101B-9397-08002B2CF9AE}" pid="3" name="ICV">
    <vt:lpwstr>81996A9C0B944B679B9FD93A2485BD92</vt:lpwstr>
  </property>
</Properties>
</file>